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8545F" w14:textId="5516B54E" w:rsidR="006F335A" w:rsidRDefault="006F335A" w:rsidP="006F335A">
      <w:pPr>
        <w:jc w:val="center"/>
        <w:rPr>
          <w:b/>
          <w:bCs/>
        </w:rPr>
      </w:pPr>
      <w:r w:rsidRPr="006F335A">
        <w:rPr>
          <w:b/>
          <w:bCs/>
        </w:rPr>
        <w:t>Proyecto Integrador 360°: Liderando el ecosistema urbano</w:t>
      </w:r>
    </w:p>
    <w:p w14:paraId="063AB8C8" w14:textId="77777777" w:rsidR="006F335A" w:rsidRPr="006F335A" w:rsidRDefault="006F335A" w:rsidP="006F335A">
      <w:pPr>
        <w:jc w:val="both"/>
      </w:pPr>
      <w:r w:rsidRPr="006F335A">
        <w:t>Estimados líderes. Durante las próximas semanas que compartiremos en este diplomado, hablaremos sobre algo fundamental: la Secretaría del Hábitat no es una simple entidad administrativa, es un sistema vivo. Cada vez que ustedes tomen una decisión, aprueben un presupuesto o coordinen una obra, estarán interviniendo en la realidad de miles de ciudadanos.</w:t>
      </w:r>
    </w:p>
    <w:p w14:paraId="15CF85B5" w14:textId="16BEA9A3" w:rsidR="006F335A" w:rsidRPr="006F335A" w:rsidRDefault="006F335A" w:rsidP="006F335A">
      <w:pPr>
        <w:jc w:val="both"/>
      </w:pPr>
      <w:r w:rsidRPr="006F335A">
        <w:t xml:space="preserve">En este espacio analizaremos la teoría, debatiremos sobre las mejores prácticas del PMI </w:t>
      </w:r>
      <w:r w:rsidR="00434D53" w:rsidRPr="00434D53">
        <w:t xml:space="preserve">(por sus siglas en inglés, </w:t>
      </w:r>
      <w:r w:rsidR="00434D53" w:rsidRPr="00434D53">
        <w:rPr>
          <w:i/>
          <w:iCs/>
        </w:rPr>
        <w:t xml:space="preserve">Project Management </w:t>
      </w:r>
      <w:proofErr w:type="spellStart"/>
      <w:r w:rsidR="00434D53" w:rsidRPr="00434D53">
        <w:rPr>
          <w:i/>
          <w:iCs/>
        </w:rPr>
        <w:t>Institute</w:t>
      </w:r>
      <w:proofErr w:type="spellEnd"/>
      <w:r w:rsidR="00434D53" w:rsidRPr="00434D53">
        <w:t xml:space="preserve"> o Instituto para la Gestión de Proyectos)</w:t>
      </w:r>
      <w:r w:rsidR="00434D53" w:rsidRPr="00434D53">
        <w:t xml:space="preserve"> </w:t>
      </w:r>
      <w:r w:rsidRPr="006F335A">
        <w:t>y aprenderemos la diferencia entre simplemente operar —es decir, apagar los incendios del día a día— y verdaderamente gerenciar un proyecto. Y no dejaremos este conocimiento solo en la teoría; lo llevaremos a la acción.</w:t>
      </w:r>
    </w:p>
    <w:p w14:paraId="55493B4E" w14:textId="3553E8FE" w:rsidR="006F335A" w:rsidRPr="006F335A" w:rsidRDefault="006F335A" w:rsidP="006F335A">
      <w:pPr>
        <w:jc w:val="both"/>
      </w:pPr>
      <w:r w:rsidRPr="006F335A">
        <w:t xml:space="preserve">Por eso, desde hoy mismo, </w:t>
      </w:r>
      <w:r w:rsidR="00434D53" w:rsidRPr="006F335A">
        <w:t>iniciaremos</w:t>
      </w:r>
      <w:r w:rsidRPr="006F335A">
        <w:t xml:space="preserve"> nuestro Proyecto Integrador. En sus grupos de trabajo, asumirán el rol de Directores de Proyecto y tendrán el reto de estructurar una iniciativa real que impacte positivamente a nuestra ciudad.</w:t>
      </w:r>
    </w:p>
    <w:p w14:paraId="75751545" w14:textId="74A28B81" w:rsidR="006F335A" w:rsidRPr="006F335A" w:rsidRDefault="006F335A" w:rsidP="006F335A">
      <w:pPr>
        <w:jc w:val="both"/>
      </w:pPr>
      <w:r w:rsidRPr="006F335A">
        <w:t>Para lograrlo, al final del programa no me entregarán un simple cronograma o una tabla de Excel. Estructurarán este proyecto utilizando el Modelo SINERGIA 360°</w:t>
      </w:r>
      <w:r w:rsidR="00434D53">
        <w:t xml:space="preserve">, </w:t>
      </w:r>
      <w:r w:rsidR="00434D53" w:rsidRPr="00434D53">
        <w:t>es una herramienta de gestión estratégica integral y flexible diseñada para construir, fortalecer y expandir un emprendimiento o proyecto, entendiéndolo como un "sistema vivo" en el que todas sus decisiones y elementos están interconectados</w:t>
      </w:r>
      <w:r>
        <w:t>.</w:t>
      </w:r>
    </w:p>
    <w:p w14:paraId="27BDF486" w14:textId="77777777" w:rsidR="006F335A" w:rsidRPr="006F335A" w:rsidRDefault="006F335A" w:rsidP="006F335A">
      <w:pPr>
        <w:jc w:val="both"/>
      </w:pPr>
      <w:r w:rsidRPr="006F335A">
        <w:t>A lo largo del diplomado, debatirán y definirán cuál será el Núcleo Central de su proyecto: ¿Cuál será el propósito real y la filosofía que lo impulse? Luego, articularán el Hexágono Estratégico: cómo van a coordinar el presupuesto, los riesgos, la parte jurídica y la operativa para que la maquinaria funcione sin trabas. Y, finalmente, mapearán su Anillo Exterior: cómo van a gestionar a las familias, a los contratistas y a las demás entidades del Estado para que este proyecto sea legítimo y exitoso.</w:t>
      </w:r>
    </w:p>
    <w:p w14:paraId="3D5A8748" w14:textId="65A2163A" w:rsidR="006F335A" w:rsidRPr="006F335A" w:rsidRDefault="006F335A" w:rsidP="006F335A">
      <w:pPr>
        <w:jc w:val="both"/>
      </w:pPr>
      <w:r>
        <w:t>L</w:t>
      </w:r>
      <w:r w:rsidRPr="006F335A">
        <w:t xml:space="preserve">iderar no </w:t>
      </w:r>
      <w:r>
        <w:t xml:space="preserve">solo </w:t>
      </w:r>
      <w:r w:rsidRPr="006F335A">
        <w:t>es hacer más tareas, es dar sentido, generar confianza y transformar realidades. Este será su laboratorio. Se equivocarán aquí, debatirán con sus compañeros y ajustarán los procesos, pero saldrán de este diplomado con un</w:t>
      </w:r>
      <w:r>
        <w:t xml:space="preserve">a idea más clara sobre la gestión de proyectos, así que </w:t>
      </w:r>
      <w:r w:rsidRPr="006F335A">
        <w:t>ustedes no solo administran recursos públicos, sino que construyen el futuro de Bogotá.</w:t>
      </w:r>
    </w:p>
    <w:p w14:paraId="55049D63" w14:textId="6200CB54" w:rsidR="006F335A" w:rsidRPr="006F335A" w:rsidRDefault="006F335A" w:rsidP="006F335A">
      <w:pPr>
        <w:jc w:val="both"/>
      </w:pPr>
      <w:r w:rsidRPr="006F335A">
        <w:t xml:space="preserve">¡Tienen el conocimiento a su alcance, tendrán las herramientas y tienen el modelo! Reúnanse con </w:t>
      </w:r>
      <w:r>
        <w:t>compañeros</w:t>
      </w:r>
      <w:r w:rsidRPr="006F335A">
        <w:t>, definan a su líder y comencemos a estructurar nuestro legado."</w:t>
      </w:r>
    </w:p>
    <w:p w14:paraId="341FD855" w14:textId="77777777" w:rsidR="006F335A" w:rsidRDefault="006F335A" w:rsidP="006F335A">
      <w:pPr>
        <w:rPr>
          <w:b/>
          <w:bCs/>
        </w:rPr>
      </w:pPr>
    </w:p>
    <w:p w14:paraId="6723F462" w14:textId="235E301C" w:rsidR="006F335A" w:rsidRPr="006F335A" w:rsidRDefault="006F335A" w:rsidP="006F335A">
      <w:r w:rsidRPr="006F335A">
        <w:rPr>
          <w:b/>
          <w:bCs/>
        </w:rPr>
        <w:t>1. INTRODUCCIÓN Y GESTIÓN DEL CICLO DE VIDA DEL PROYECTO</w:t>
      </w:r>
    </w:p>
    <w:p w14:paraId="69634A10" w14:textId="77777777" w:rsidR="006F335A" w:rsidRPr="006F335A" w:rsidRDefault="006F335A" w:rsidP="006F335A">
      <w:pPr>
        <w:numPr>
          <w:ilvl w:val="0"/>
          <w:numId w:val="1"/>
        </w:numPr>
      </w:pPr>
      <w:r w:rsidRPr="006F335A">
        <w:rPr>
          <w:b/>
          <w:bCs/>
        </w:rPr>
        <w:t>Contexto y Justificación:</w:t>
      </w:r>
      <w:r w:rsidRPr="006F335A">
        <w:t xml:space="preserve"> El problema o la necesidad ciudadana que se va a resolver.</w:t>
      </w:r>
    </w:p>
    <w:p w14:paraId="211D2853" w14:textId="77777777" w:rsidR="006F335A" w:rsidRPr="006F335A" w:rsidRDefault="006F335A" w:rsidP="006F335A">
      <w:pPr>
        <w:numPr>
          <w:ilvl w:val="0"/>
          <w:numId w:val="1"/>
        </w:numPr>
      </w:pPr>
      <w:r w:rsidRPr="006F335A">
        <w:rPr>
          <w:b/>
          <w:bCs/>
        </w:rPr>
        <w:t>Gestión del Ciclo de Vida del Proyecto:</w:t>
      </w:r>
      <w:r w:rsidRPr="006F335A">
        <w:t xml:space="preserve"> Definición clara de las fases que atravesará el proyecto en la Secretaría del Hábitat, desde su inicio (definición preliminar y autorización) hasta su cierre (aceptación formal y transferencia a la ciudad).</w:t>
      </w:r>
    </w:p>
    <w:p w14:paraId="76A0A9D4" w14:textId="77777777" w:rsidR="006F335A" w:rsidRPr="006F335A" w:rsidRDefault="006F335A" w:rsidP="006F335A">
      <w:r w:rsidRPr="006F335A">
        <w:rPr>
          <w:b/>
          <w:bCs/>
        </w:rPr>
        <w:lastRenderedPageBreak/>
        <w:t>2. EL NÚCLEO CENTRAL (Dirección de la Integración y el Alcance)</w:t>
      </w:r>
    </w:p>
    <w:p w14:paraId="0CA01444" w14:textId="77777777" w:rsidR="006F335A" w:rsidRPr="006F335A" w:rsidRDefault="006F335A" w:rsidP="006F335A">
      <w:pPr>
        <w:numPr>
          <w:ilvl w:val="0"/>
          <w:numId w:val="2"/>
        </w:numPr>
      </w:pPr>
      <w:r w:rsidRPr="006F335A">
        <w:rPr>
          <w:b/>
          <w:bCs/>
        </w:rPr>
        <w:t>Propósito Estratégico:</w:t>
      </w:r>
      <w:r w:rsidRPr="006F335A">
        <w:t xml:space="preserve"> Alineación con la misión de la Secretaría (Modelo SINERGIA 360°).</w:t>
      </w:r>
    </w:p>
    <w:p w14:paraId="74363E0E" w14:textId="77777777" w:rsidR="006F335A" w:rsidRPr="006F335A" w:rsidRDefault="006F335A" w:rsidP="006F335A">
      <w:pPr>
        <w:numPr>
          <w:ilvl w:val="0"/>
          <w:numId w:val="2"/>
        </w:numPr>
      </w:pPr>
      <w:r w:rsidRPr="006F335A">
        <w:rPr>
          <w:b/>
          <w:bCs/>
        </w:rPr>
        <w:t>Gestión del Alcance:</w:t>
      </w:r>
      <w:r w:rsidRPr="006F335A">
        <w:t xml:space="preserve"> Definición de los objetivos SMART, los requisitos de la ciudad y la Estructura de Desglose del Trabajo (EDT/WBS) para subdividir los entregables.</w:t>
      </w:r>
    </w:p>
    <w:p w14:paraId="5FF7989E" w14:textId="77777777" w:rsidR="006F335A" w:rsidRPr="006F335A" w:rsidRDefault="006F335A" w:rsidP="006F335A">
      <w:r w:rsidRPr="006F335A">
        <w:rPr>
          <w:b/>
          <w:bCs/>
        </w:rPr>
        <w:t>3. EL HEXÁGONO ESTRATÉGICO (La Maquinaria de Ejecución)</w:t>
      </w:r>
      <w:r w:rsidRPr="006F335A">
        <w:t xml:space="preserve"> Aquí es donde agrupamos las áreas duras de la gerencia de proyectos bajo tu modelo:</w:t>
      </w:r>
    </w:p>
    <w:p w14:paraId="38A6D737" w14:textId="77777777" w:rsidR="006F335A" w:rsidRPr="006F335A" w:rsidRDefault="006F335A" w:rsidP="006F335A">
      <w:pPr>
        <w:numPr>
          <w:ilvl w:val="0"/>
          <w:numId w:val="3"/>
        </w:numPr>
      </w:pPr>
      <w:r w:rsidRPr="006F335A">
        <w:rPr>
          <w:b/>
          <w:bCs/>
        </w:rPr>
        <w:t>Planificación, Cronograma y Control (Componente Operativo):</w:t>
      </w:r>
      <w:r w:rsidRPr="006F335A">
        <w:t xml:space="preserve"> Cómo se convierte el alcance en un plan ejecutable. Incluye la secuenciación de actividades, la asignación de recursos, la definición de la ruta crítica (MCC/CPM) y los indicadores para controlar el desempeño.</w:t>
      </w:r>
    </w:p>
    <w:p w14:paraId="739B2F72" w14:textId="77777777" w:rsidR="006F335A" w:rsidRPr="006F335A" w:rsidRDefault="006F335A" w:rsidP="006F335A">
      <w:pPr>
        <w:numPr>
          <w:ilvl w:val="0"/>
          <w:numId w:val="3"/>
        </w:numPr>
      </w:pPr>
      <w:r w:rsidRPr="006F335A">
        <w:rPr>
          <w:b/>
          <w:bCs/>
        </w:rPr>
        <w:t>Ingeniería de Costos y Finanzas del Proyecto (Componente Financiero):</w:t>
      </w:r>
      <w:r w:rsidRPr="006F335A">
        <w:t xml:space="preserve"> Las técnicas para estimar con precisión el presupuesto, el diseño del flujo de caja, el análisis de rentabilidad (ROI) y la gestión del presupuesto mediante la técnica de Valor Ganado (EVM).</w:t>
      </w:r>
    </w:p>
    <w:p w14:paraId="237819C8" w14:textId="77777777" w:rsidR="006F335A" w:rsidRPr="006F335A" w:rsidRDefault="006F335A" w:rsidP="006F335A">
      <w:pPr>
        <w:numPr>
          <w:ilvl w:val="0"/>
          <w:numId w:val="3"/>
        </w:numPr>
      </w:pPr>
      <w:r w:rsidRPr="006F335A">
        <w:rPr>
          <w:b/>
          <w:bCs/>
        </w:rPr>
        <w:t>Componentes de Soporte:</w:t>
      </w:r>
    </w:p>
    <w:p w14:paraId="5181E0C0" w14:textId="77777777" w:rsidR="006F335A" w:rsidRPr="006F335A" w:rsidRDefault="006F335A" w:rsidP="006F335A">
      <w:pPr>
        <w:numPr>
          <w:ilvl w:val="1"/>
          <w:numId w:val="3"/>
        </w:numPr>
      </w:pPr>
      <w:r w:rsidRPr="006F335A">
        <w:rPr>
          <w:i/>
          <w:iCs/>
        </w:rPr>
        <w:t>Componente Administrativo:</w:t>
      </w:r>
      <w:r w:rsidRPr="006F335A">
        <w:t xml:space="preserve"> Conformación y dirección del equipo del proyecto.</w:t>
      </w:r>
    </w:p>
    <w:p w14:paraId="7E981072" w14:textId="77777777" w:rsidR="006F335A" w:rsidRPr="006F335A" w:rsidRDefault="006F335A" w:rsidP="006F335A">
      <w:pPr>
        <w:numPr>
          <w:ilvl w:val="1"/>
          <w:numId w:val="3"/>
        </w:numPr>
      </w:pPr>
      <w:r w:rsidRPr="006F335A">
        <w:rPr>
          <w:i/>
          <w:iCs/>
        </w:rPr>
        <w:t>Componente Jurídico:</w:t>
      </w:r>
      <w:r w:rsidRPr="006F335A">
        <w:t xml:space="preserve"> Licencias, normatividad y contratos públicos.</w:t>
      </w:r>
    </w:p>
    <w:p w14:paraId="2ABBD86E" w14:textId="77777777" w:rsidR="006F335A" w:rsidRPr="006F335A" w:rsidRDefault="006F335A" w:rsidP="006F335A">
      <w:pPr>
        <w:numPr>
          <w:ilvl w:val="1"/>
          <w:numId w:val="3"/>
        </w:numPr>
      </w:pPr>
      <w:r w:rsidRPr="006F335A">
        <w:rPr>
          <w:i/>
          <w:iCs/>
        </w:rPr>
        <w:t>Componente Tecnológico:</w:t>
      </w:r>
      <w:r w:rsidRPr="006F335A">
        <w:t xml:space="preserve"> Herramientas y sistemas de información.</w:t>
      </w:r>
    </w:p>
    <w:p w14:paraId="036AC6E9" w14:textId="77777777" w:rsidR="006F335A" w:rsidRPr="006F335A" w:rsidRDefault="006F335A" w:rsidP="006F335A">
      <w:pPr>
        <w:numPr>
          <w:ilvl w:val="1"/>
          <w:numId w:val="3"/>
        </w:numPr>
      </w:pPr>
      <w:r w:rsidRPr="006F335A">
        <w:rPr>
          <w:i/>
          <w:iCs/>
        </w:rPr>
        <w:t>Componente de Marketing:</w:t>
      </w:r>
      <w:r w:rsidRPr="006F335A">
        <w:t xml:space="preserve"> Comunicación y apropiación social del proyecto.</w:t>
      </w:r>
    </w:p>
    <w:p w14:paraId="325D8F0B" w14:textId="77777777" w:rsidR="006F335A" w:rsidRPr="006F335A" w:rsidRDefault="006F335A" w:rsidP="006F335A">
      <w:r w:rsidRPr="006F335A">
        <w:rPr>
          <w:b/>
          <w:bCs/>
        </w:rPr>
        <w:t>4. EL ANILLO EXTERIOR (Gestión de Partes Interesadas - Stakeholders)</w:t>
      </w:r>
    </w:p>
    <w:p w14:paraId="4A456DE4" w14:textId="77777777" w:rsidR="006F335A" w:rsidRPr="006F335A" w:rsidRDefault="006F335A" w:rsidP="006F335A">
      <w:pPr>
        <w:numPr>
          <w:ilvl w:val="0"/>
          <w:numId w:val="4"/>
        </w:numPr>
      </w:pPr>
      <w:r w:rsidRPr="006F335A">
        <w:rPr>
          <w:b/>
          <w:bCs/>
        </w:rPr>
        <w:t>Identificación y Clasificación:</w:t>
      </w:r>
      <w:r w:rsidRPr="006F335A">
        <w:t xml:space="preserve"> Mapeo de todos los actores (internos y externos) que pueden afectar o ser afectados por el proyecto, desde el equipo y los patrocinadores, hasta la comunidad, los contratistas y otras entidades del Estado.</w:t>
      </w:r>
    </w:p>
    <w:p w14:paraId="649595F3" w14:textId="77777777" w:rsidR="006F335A" w:rsidRPr="006F335A" w:rsidRDefault="006F335A" w:rsidP="006F335A">
      <w:pPr>
        <w:numPr>
          <w:ilvl w:val="0"/>
          <w:numId w:val="4"/>
        </w:numPr>
      </w:pPr>
      <w:r w:rsidRPr="006F335A">
        <w:rPr>
          <w:b/>
          <w:bCs/>
        </w:rPr>
        <w:t>Plan de Involucramiento:</w:t>
      </w:r>
      <w:r w:rsidRPr="006F335A">
        <w:t xml:space="preserve"> Diseño de la matriz de análisis de interesados (evaluando su poder e interés) y establecimiento de estrategias de comunicación para gestionar sus expectativas, potenciar el apoyo y mitigar resistencias.</w:t>
      </w:r>
    </w:p>
    <w:p w14:paraId="59A6681D" w14:textId="77777777" w:rsidR="006F335A" w:rsidRPr="006F335A" w:rsidRDefault="006F335A" w:rsidP="006F335A">
      <w:r w:rsidRPr="006F335A">
        <w:rPr>
          <w:b/>
          <w:bCs/>
        </w:rPr>
        <w:t>5. GESTIÓN DE INCERTIDUMBRE Y ANÁLISIS DE RIESGOS</w:t>
      </w:r>
    </w:p>
    <w:p w14:paraId="5FF4FC65" w14:textId="77777777" w:rsidR="006F335A" w:rsidRPr="006F335A" w:rsidRDefault="006F335A" w:rsidP="006F335A">
      <w:pPr>
        <w:numPr>
          <w:ilvl w:val="0"/>
          <w:numId w:val="5"/>
        </w:numPr>
      </w:pPr>
      <w:r w:rsidRPr="006F335A">
        <w:rPr>
          <w:b/>
          <w:bCs/>
        </w:rPr>
        <w:t>Identificación y Categorización:</w:t>
      </w:r>
      <w:r w:rsidRPr="006F335A">
        <w:t xml:space="preserve"> Uso de la Estructura de Desglose de Riesgos (RBS) para detectar amenazas y oportunidades.</w:t>
      </w:r>
    </w:p>
    <w:p w14:paraId="5483A30E" w14:textId="77777777" w:rsidR="006F335A" w:rsidRPr="006F335A" w:rsidRDefault="006F335A" w:rsidP="006F335A">
      <w:pPr>
        <w:numPr>
          <w:ilvl w:val="0"/>
          <w:numId w:val="5"/>
        </w:numPr>
      </w:pPr>
      <w:r w:rsidRPr="006F335A">
        <w:rPr>
          <w:b/>
          <w:bCs/>
        </w:rPr>
        <w:t>Análisis Cualitativo y Cuantitativo:</w:t>
      </w:r>
      <w:r w:rsidRPr="006F335A">
        <w:t xml:space="preserve"> Evaluación de probabilidades e impactos mediante la matriz de riesgos, e introducción a simulaciones (como Montecarlo).</w:t>
      </w:r>
    </w:p>
    <w:p w14:paraId="59132D4C" w14:textId="77777777" w:rsidR="006F335A" w:rsidRPr="006F335A" w:rsidRDefault="006F335A" w:rsidP="006F335A">
      <w:pPr>
        <w:numPr>
          <w:ilvl w:val="0"/>
          <w:numId w:val="5"/>
        </w:numPr>
      </w:pPr>
      <w:r w:rsidRPr="006F335A">
        <w:rPr>
          <w:b/>
          <w:bCs/>
        </w:rPr>
        <w:lastRenderedPageBreak/>
        <w:t>Plan de Respuestas:</w:t>
      </w:r>
      <w:r w:rsidRPr="006F335A">
        <w:t xml:space="preserve"> Estrategias específicas y eficaces para mitigar las amenazas y potenciar las oportunidades, asegurando la sostenibilidad del proyecto ante la incertidumbre.</w:t>
      </w:r>
    </w:p>
    <w:p w14:paraId="4FBD94F3" w14:textId="77777777" w:rsidR="006F335A" w:rsidRPr="006F335A" w:rsidRDefault="006F335A" w:rsidP="006F335A">
      <w:r w:rsidRPr="006F335A">
        <w:rPr>
          <w:b/>
          <w:bCs/>
        </w:rPr>
        <w:t>6. LOS PILARES INVISIBLES (Sostenibilidad y Responsabilidad Social)</w:t>
      </w:r>
    </w:p>
    <w:p w14:paraId="37080E09" w14:textId="77777777" w:rsidR="006F335A" w:rsidRPr="006F335A" w:rsidRDefault="006F335A" w:rsidP="006F335A">
      <w:pPr>
        <w:numPr>
          <w:ilvl w:val="0"/>
          <w:numId w:val="6"/>
        </w:numPr>
      </w:pPr>
      <w:r w:rsidRPr="006F335A">
        <w:t>Impacto ambiental, equidad territorial y el valor sostenible o legado que el proyecto dejará a Bogotá una vez entre en la fase de operación.</w:t>
      </w:r>
    </w:p>
    <w:p w14:paraId="4B0F4E5A" w14:textId="77777777" w:rsidR="006F335A" w:rsidRPr="006F335A" w:rsidRDefault="006F335A" w:rsidP="006F335A">
      <w:r w:rsidRPr="006F335A">
        <w:rPr>
          <w:b/>
          <w:bCs/>
        </w:rPr>
        <w:t>7. CIERRE Y EVALUACIÓN</w:t>
      </w:r>
    </w:p>
    <w:p w14:paraId="253DBFCB" w14:textId="77777777" w:rsidR="006F335A" w:rsidRPr="006F335A" w:rsidRDefault="006F335A" w:rsidP="006F335A">
      <w:pPr>
        <w:numPr>
          <w:ilvl w:val="0"/>
          <w:numId w:val="7"/>
        </w:numPr>
      </w:pPr>
      <w:r w:rsidRPr="006F335A">
        <w:t>Entrega formal, evaluación del impacto real frente al planeado, y recopilación de lecciones aprendidas para futuros proyectos de la Secretaría del Hábitat.</w:t>
      </w:r>
    </w:p>
    <w:p w14:paraId="4B93C4D9" w14:textId="77777777" w:rsidR="00D103B4" w:rsidRDefault="00D103B4"/>
    <w:sectPr w:rsidR="00D103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A3198"/>
    <w:multiLevelType w:val="multilevel"/>
    <w:tmpl w:val="8CE26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D24D2"/>
    <w:multiLevelType w:val="multilevel"/>
    <w:tmpl w:val="7EB45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F64FA8"/>
    <w:multiLevelType w:val="multilevel"/>
    <w:tmpl w:val="2E6A0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F01FF5"/>
    <w:multiLevelType w:val="multilevel"/>
    <w:tmpl w:val="7E002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FC2621"/>
    <w:multiLevelType w:val="multilevel"/>
    <w:tmpl w:val="068C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055CC3"/>
    <w:multiLevelType w:val="multilevel"/>
    <w:tmpl w:val="E1E0E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7D233A"/>
    <w:multiLevelType w:val="multilevel"/>
    <w:tmpl w:val="45DA0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2975582">
    <w:abstractNumId w:val="6"/>
  </w:num>
  <w:num w:numId="2" w16cid:durableId="403836225">
    <w:abstractNumId w:val="4"/>
  </w:num>
  <w:num w:numId="3" w16cid:durableId="733628976">
    <w:abstractNumId w:val="3"/>
  </w:num>
  <w:num w:numId="4" w16cid:durableId="818770457">
    <w:abstractNumId w:val="5"/>
  </w:num>
  <w:num w:numId="5" w16cid:durableId="2134902230">
    <w:abstractNumId w:val="0"/>
  </w:num>
  <w:num w:numId="6" w16cid:durableId="1982996406">
    <w:abstractNumId w:val="1"/>
  </w:num>
  <w:num w:numId="7" w16cid:durableId="13538733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35A"/>
    <w:rsid w:val="002576B5"/>
    <w:rsid w:val="00434D53"/>
    <w:rsid w:val="005F50E3"/>
    <w:rsid w:val="00676DC4"/>
    <w:rsid w:val="006D07DF"/>
    <w:rsid w:val="006F335A"/>
    <w:rsid w:val="00D103B4"/>
    <w:rsid w:val="00E76D00"/>
    <w:rsid w:val="00EB4BF5"/>
    <w:rsid w:val="00F277D4"/>
    <w:rsid w:val="00F7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8BFAA"/>
  <w15:chartTrackingRefBased/>
  <w15:docId w15:val="{81F7CF03-1B78-4ED2-97F9-5A46BEDEF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F33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F33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F33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F33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F33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F33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F33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F33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F33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F33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F33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F33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F335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F335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F335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F335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F335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F335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F33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F33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F33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F33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F33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F335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F335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F335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F33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F335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F33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865</Words>
  <Characters>4761</Characters>
  <Application>Microsoft Office Word</Application>
  <DocSecurity>0</DocSecurity>
  <Lines>39</Lines>
  <Paragraphs>11</Paragraphs>
  <ScaleCrop>false</ScaleCrop>
  <Company/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de Jesús Ahumada</dc:creator>
  <cp:keywords/>
  <dc:description/>
  <cp:lastModifiedBy>Manuel de Jesús Ahumada</cp:lastModifiedBy>
  <cp:revision>2</cp:revision>
  <dcterms:created xsi:type="dcterms:W3CDTF">2026-04-28T23:43:00Z</dcterms:created>
  <dcterms:modified xsi:type="dcterms:W3CDTF">2026-04-28T23:52:00Z</dcterms:modified>
</cp:coreProperties>
</file>